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F3" w:rsidRPr="009220F3" w:rsidRDefault="009220F3" w:rsidP="009220F3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</w:pPr>
      <w:r w:rsidRPr="009220F3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 xml:space="preserve">Історія України. </w:t>
      </w:r>
      <w:bookmarkStart w:id="0" w:name="_GoBack"/>
      <w:r w:rsidRPr="009220F3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>Тест 27. Західноукраїнські землі в другій половині ХІХ ст.</w:t>
      </w:r>
    </w:p>
    <w:bookmarkEnd w:id="0"/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uk-UA"/>
        </w:rPr>
        <w:t>Завдання з вибором однієї правильної відповіді. </w:t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До кожного завдання подано чотири варіанти відповіді, з яких лише один правильний.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1. Укажіть прізвища діячів національного відродження на західноукраїнських землях другої  половини ХІХ ст.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1. Д. Яворницький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2. І. Франко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3. М. Шашкевич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4. М. Кропивницький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5. Ю. Бачинський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6. Ю.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Федькович</w:t>
      </w:r>
      <w:proofErr w:type="spellEnd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 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1, 2, 6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2, 5, 6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3, 4, 6 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1, 3, 5 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2. Представників мовно-літературної та суспільно-політичної течії другої половини ХІХ ст.  на Галичині, Буковині та Закарпатті, які виступали за національно-культурну та державно-політичну єдність із російським народом і російською державою, називали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москвофіли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Б)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хлопомани</w:t>
      </w:r>
      <w:proofErr w:type="spellEnd"/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народовці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радикали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3. Представників  суспільно-політичної  течії,  що  виникла  в 1860-ті  роки  в  Галичині,  які  спрямовували свою діяльність на підвищення культурно-освітнього рівня та національної  свідомості українців, називали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москвофіли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Б)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хлопомани</w:t>
      </w:r>
      <w:proofErr w:type="spellEnd"/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народовці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радикали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4. Ю. Бачинський у своїй книзі «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Ukraina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 xml:space="preserve"> 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irredenta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» вперше висловив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ідею перетворення Австро-Угорщини на федерацію чотирьох країн – Австрії, Угорщини,  Польщі та України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переконаність у необхідності об’єднання східних і західних українців у власній  незалежній державі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пропозицію надання автономії Східній Галичині в межах федеративного Австро-Угорського Союзу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ідею об’єднання Східної Галичини та Північної Буковини в окремий автономний  коронний край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 xml:space="preserve">5. Позначте суспільно-політичну течію, що виникла у 1860-х роках у Галичині на противагу москвофільству, лідерами якої були 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В.Барвінський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 xml:space="preserve">, 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Ю.Романчук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 xml:space="preserve">, 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А.Вахнянин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народники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радикали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народовці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соціалісти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lastRenderedPageBreak/>
        <w:t>6. Для представників якої суспільно-політичної течії другої половини ХІХ ст. були характерні такі погляди?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1. «Ми не можемо більше китайським муром відділяти себе від наших братів, відкидаючи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мовні,літературні</w:t>
      </w:r>
      <w:proofErr w:type="spellEnd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, релігійні та етнічні зв’язки, що єднають нас з усім російським світом…»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2. «Немає ніякого окремого українського народу, є єдина й неподільна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російськанародність</w:t>
      </w:r>
      <w:proofErr w:type="spellEnd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 від Карпат і до Камчатки, і є єдина російська мова…»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3. «Якщо нам судилося потонути, то краще зробити це в російському морі, ніж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упольському</w:t>
      </w:r>
      <w:proofErr w:type="spellEnd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 болоті…»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москвофілів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Б)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хлопоманів</w:t>
      </w:r>
      <w:proofErr w:type="spellEnd"/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народовців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радикалів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7. «Нова ера» – це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компроміс між австрійським урядом і поляками Галичини початку ХХ ст.., що передбачав придушення поляками антиурядової пропаганди українців в обмін на створення Галицького сейму, де провідні позиції мали обіймати поляки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угода між народовцями Галичини та Київською громадою середини ХІХ ст.., суть якої полягала у визнанні громадівцями Галичини «українським П’ємонтом» у відповідь на визнання народовцями існування єдиного українського народу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україно-австро-польське порозуміння кінця ХІХ ст.. у Галичини, яке полягало в культурно-освітніх і господарських поступках австрійських і польських правлячих кіл в обмін на лояльне ставлення українців до імперії Габсбургів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політика австрійського уряду початку ХХ ст.. у Галичині, спрямована на надання українському селянству певних громадянських прав, залучення його представників до парламентської діяльності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 xml:space="preserve">8. Масова трудова міграція українців напр. ХІХ – на </w:t>
      </w:r>
      <w:proofErr w:type="spellStart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поч</w:t>
      </w:r>
      <w:proofErr w:type="spellEnd"/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. ХХ ст. була зумовлена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стрімкою монополізацією основних галузей промисловості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розгортанням широкого будівництва залізниць і портів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залученням на українські землі іноземних колоністів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аграрним перенаселенням українських земель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9. Товариство «Просвіта» у Львові засновано: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1868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1892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1895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1873 р.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10. В якому році була утворена перша українська політична партія в Галичині: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1889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1890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1899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1900 р.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11. Хто з українських діячів очолив засновану у 1894 р. кафедру української історії у Львівському університеті: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О. Лазаревський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М. Драгоманов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В. Антонович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М. Грушевський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lastRenderedPageBreak/>
        <w:t>12. Вкажіть, до якої нової форми боротьби вдались селяни Західної України у другій половині ХІХ ст.: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збройні виступи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мітинги-віче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втечі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письмові скарги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13. Назвіть країну, до якої виїхало найбільше українців-емігрантів із Західної України у другій половині ХІХ ст.: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Канада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Аргентина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США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Бразилія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14. Назвіть найбільш розвинуту й технічно оснащену галузь промисловості Західної України у другій половині ХІХ ст.: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соледобувна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видобування озокериту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металургія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лісопильна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15. Позначте назву міста в Західній Україні, про яке І. Франко написав повість і яке було центром нафтодобувної промисловості: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Броди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Станіслав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Борислав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Львів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16. Позначте рік заснування Наукового товариства ім. Т. Шевченка у Львові: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1871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1873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1874 р.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1875 р.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17. Назвіть першу українську політичну партію Західної України: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УНДП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РУРП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В) РУП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УСДП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uk-UA"/>
        </w:rPr>
        <w:t>Завдання на встановлення правильної послідовності.</w:t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 </w:t>
      </w:r>
    </w:p>
    <w:p w:rsidR="009220F3" w:rsidRPr="009220F3" w:rsidRDefault="009220F3" w:rsidP="009220F3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18. Розташуйте події в хронологічній послідовності: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А) Відкриття Чернівецького університету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Б) Заснування народної ради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В) Написання </w:t>
      </w:r>
      <w:proofErr w:type="spellStart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Ю.Бачинським</w:t>
      </w:r>
      <w:proofErr w:type="spellEnd"/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 xml:space="preserve"> праці «Україна уярмлена»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Г) Заснування культурно-освітнього товариства «Просвіта»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uk-UA"/>
        </w:rPr>
        <w:t>Завдання з вибором трьох правильних відповідей із шести запропонованих варіантів відповіді (з короткою відповіддю множинного вибору)</w:t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. До кожного завдання пропонується шість варіантів відповіді, серед яких лише три правильні.</w:t>
      </w:r>
      <w:r w:rsidRPr="009220F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uk-UA"/>
        </w:rPr>
        <w:t>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t>19. Визначте особливості промислового розвитку Західної України в другій половині ХІХ ст.:</w:t>
      </w:r>
      <w:r w:rsidRPr="009220F3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lastRenderedPageBreak/>
        <w:t>1. уповільнені темпи розвитку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2. перевага дрібних підприємств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3. динамічний розвиток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4. негативний вплив на розвиток промисловості конкуренції з фабрично-заводською продукцією сусідньої Росії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5. високий рівень концентрації виробництва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6. перевага сировинних галузей </w:t>
      </w:r>
    </w:p>
    <w:p w:rsidR="009220F3" w:rsidRPr="009220F3" w:rsidRDefault="009220F3" w:rsidP="009220F3">
      <w:pPr>
        <w:spacing w:after="150" w:line="240" w:lineRule="auto"/>
        <w:jc w:val="both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20. Зазначте напрямки діяльності товариства «просвіта» у другій половині ХІХ ст. на Західноукраїнських землях:</w:t>
      </w:r>
      <w:r w:rsidRPr="009220F3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br/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1. створення бібліотек та хат-</w:t>
      </w:r>
      <w:proofErr w:type="spellStart"/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читалень</w:t>
      </w:r>
      <w:proofErr w:type="spellEnd"/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2. видання популярної літератури для народу українською мовою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3. пропаганда своїх ідей шляхом «ходіння в народ»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4. організація кооперативів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5. створення мережі таємних антиурядових гуртків</w:t>
      </w: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br/>
        <w:t>6. поширення антиурядових листівок</w:t>
      </w:r>
    </w:p>
    <w:p w:rsidR="009220F3" w:rsidRPr="009220F3" w:rsidRDefault="009220F3" w:rsidP="009220F3">
      <w:pPr>
        <w:numPr>
          <w:ilvl w:val="0"/>
          <w:numId w:val="1"/>
        </w:numPr>
        <w:spacing w:after="0" w:line="300" w:lineRule="atLeast"/>
        <w:textAlignment w:val="top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</w:p>
    <w:p w:rsidR="009220F3" w:rsidRPr="009220F3" w:rsidRDefault="009220F3" w:rsidP="009220F3">
      <w:pPr>
        <w:spacing w:after="0" w:line="240" w:lineRule="auto"/>
        <w:ind w:left="720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9220F3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9220F3" w:rsidRPr="009220F3" w:rsidRDefault="009220F3" w:rsidP="009220F3">
      <w:pPr>
        <w:numPr>
          <w:ilvl w:val="0"/>
          <w:numId w:val="1"/>
        </w:numPr>
        <w:spacing w:after="0" w:line="300" w:lineRule="atLeast"/>
        <w:textAlignment w:val="top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</w:p>
    <w:p w:rsidR="001649F8" w:rsidRDefault="009220F3"/>
    <w:sectPr w:rsidR="00164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C0A"/>
    <w:multiLevelType w:val="multilevel"/>
    <w:tmpl w:val="D1F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3"/>
    <w:rsid w:val="001E3598"/>
    <w:rsid w:val="004772ED"/>
    <w:rsid w:val="009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3959</Words>
  <Characters>2258</Characters>
  <Application>Microsoft Office Word</Application>
  <DocSecurity>0</DocSecurity>
  <Lines>18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2017-12-17T17:45:00Z</dcterms:created>
  <dcterms:modified xsi:type="dcterms:W3CDTF">2017-12-17T17:52:00Z</dcterms:modified>
</cp:coreProperties>
</file>